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F2" w:rsidRPr="003E0D60" w:rsidRDefault="008F05F2" w:rsidP="008F05F2">
      <w:pPr>
        <w:rPr>
          <w:rFonts w:ascii="Times New Roman" w:hAnsi="Times New Roman" w:cs="Times New Roman"/>
          <w:b/>
          <w:color w:val="548DD4"/>
          <w:sz w:val="28"/>
          <w:szCs w:val="28"/>
        </w:rPr>
      </w:pPr>
      <w:bookmarkStart w:id="0" w:name="_GoBack"/>
      <w:bookmarkEnd w:id="0"/>
      <w:r w:rsidRPr="001D1FA4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Bibliographie.</w:t>
      </w:r>
    </w:p>
    <w:p w:rsidR="008F05F2" w:rsidRDefault="008F05F2" w:rsidP="008F05F2">
      <w:pPr>
        <w:rPr>
          <w:b/>
          <w:i/>
          <w:u w:val="single"/>
        </w:rPr>
      </w:pPr>
    </w:p>
    <w:p w:rsidR="008F05F2" w:rsidRPr="008C057B" w:rsidRDefault="008F05F2" w:rsidP="008F05F2">
      <w:pPr>
        <w:rPr>
          <w:rFonts w:ascii="Times New Roman" w:hAnsi="Times New Roman"/>
          <w:sz w:val="24"/>
          <w:szCs w:val="24"/>
        </w:rPr>
      </w:pPr>
      <w:r w:rsidRPr="00574E2A">
        <w:rPr>
          <w:b/>
          <w:i/>
          <w:u w:val="single"/>
        </w:rPr>
        <w:t>« Ostéopathie pédiatrique »</w:t>
      </w:r>
      <w:r>
        <w:t>, Nicette Sergueef, ed. Elsevier Masson, 2011</w:t>
      </w:r>
    </w:p>
    <w:p w:rsidR="008F05F2" w:rsidRDefault="008F05F2" w:rsidP="008F05F2">
      <w:r w:rsidRPr="00574E2A">
        <w:rPr>
          <w:b/>
          <w:i/>
          <w:u w:val="single"/>
        </w:rPr>
        <w:t>« Anatomie fonctionnelle appliquée à l’ostéopathie crânienne »</w:t>
      </w:r>
      <w:r>
        <w:t>, ed. Elsevier Masson, 2009</w:t>
      </w:r>
    </w:p>
    <w:p w:rsidR="008F05F2" w:rsidRDefault="008F05F2" w:rsidP="008F05F2">
      <w:r w:rsidRPr="00574E2A">
        <w:rPr>
          <w:b/>
          <w:i/>
          <w:u w:val="single"/>
        </w:rPr>
        <w:t>« Pratique de l’accouchement »</w:t>
      </w:r>
      <w:r>
        <w:t>, Jacques Lansac, Philippe Descamps, Jean-François Oury, ed. Elsevier Masson, 5°édition, 2011</w:t>
      </w:r>
    </w:p>
    <w:p w:rsidR="008F05F2" w:rsidRDefault="008F05F2" w:rsidP="008F05F2">
      <w:r w:rsidRPr="00574E2A">
        <w:rPr>
          <w:b/>
          <w:i/>
          <w:u w:val="single"/>
        </w:rPr>
        <w:t>« Approche ostéopathique des bébés »</w:t>
      </w:r>
      <w:r>
        <w:t>, niveaux 1 et 2, présentés par Eric Simon et Dany Heintz-Blondy D.O.</w:t>
      </w:r>
    </w:p>
    <w:p w:rsidR="008F05F2" w:rsidRDefault="008F05F2" w:rsidP="008F05F2">
      <w:r w:rsidRPr="00574E2A">
        <w:rPr>
          <w:b/>
          <w:i/>
          <w:u w:val="single"/>
        </w:rPr>
        <w:t>« Guide pratique de la consultation en pédiatrie »</w:t>
      </w:r>
      <w:r>
        <w:t>, Jérôme Valleteau de Moulliac, 10°édition, ed. Elsevier Masson, 2012</w:t>
      </w:r>
    </w:p>
    <w:p w:rsidR="008F05F2" w:rsidRDefault="008F05F2" w:rsidP="008F05F2">
      <w:r w:rsidRPr="00574E2A">
        <w:rPr>
          <w:b/>
          <w:i/>
          <w:u w:val="single"/>
        </w:rPr>
        <w:t>« Ostéopathie viscérale »</w:t>
      </w:r>
      <w:r>
        <w:t>, G. Finet et Ch. Williame, D.O.</w:t>
      </w:r>
    </w:p>
    <w:p w:rsidR="008F05F2" w:rsidRDefault="008F05F2" w:rsidP="008F05F2">
      <w:r w:rsidRPr="001024C4">
        <w:rPr>
          <w:b/>
          <w:i/>
          <w:u w:val="single"/>
        </w:rPr>
        <w:t>« Approche tissulaire de l’ostéopathie »</w:t>
      </w:r>
      <w:r>
        <w:t>, Pierre Tricot, Sully, 2005</w:t>
      </w:r>
    </w:p>
    <w:p w:rsidR="008F05F2" w:rsidRPr="001024C4" w:rsidRDefault="008F05F2" w:rsidP="008F05F2">
      <w:r w:rsidRPr="001024C4">
        <w:rPr>
          <w:b/>
          <w:i/>
          <w:u w:val="single"/>
        </w:rPr>
        <w:t>« L’examen clinique pédiatrique rendu facile </w:t>
      </w:r>
      <w:r w:rsidRPr="001024C4">
        <w:rPr>
          <w:b/>
        </w:rPr>
        <w:t>»,</w:t>
      </w:r>
      <w:r w:rsidRPr="001024C4">
        <w:t xml:space="preserve"> Denis Gill, Niall O’Brien, Ed. Maloine,</w:t>
      </w:r>
      <w:r>
        <w:t xml:space="preserve"> </w:t>
      </w:r>
      <w:r w:rsidRPr="001024C4">
        <w:t>2004</w:t>
      </w:r>
    </w:p>
    <w:p w:rsidR="008F05F2" w:rsidRDefault="008F05F2" w:rsidP="008F05F2">
      <w:pPr>
        <w:rPr>
          <w:rFonts w:ascii="Times New Roman" w:hAnsi="Times New Roman"/>
          <w:sz w:val="24"/>
          <w:szCs w:val="24"/>
        </w:rPr>
      </w:pPr>
    </w:p>
    <w:p w:rsidR="008F05F2" w:rsidRPr="00B541CC" w:rsidRDefault="008F05F2" w:rsidP="008F05F2">
      <w:pPr>
        <w:rPr>
          <w:rFonts w:ascii="Times New Roman" w:hAnsi="Times New Roman" w:cs="Times New Roman"/>
          <w:sz w:val="24"/>
          <w:szCs w:val="24"/>
        </w:rPr>
      </w:pPr>
    </w:p>
    <w:p w:rsidR="008F05F2" w:rsidRPr="00B541CC" w:rsidRDefault="008F05F2" w:rsidP="008F05F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F05F2" w:rsidRDefault="008F05F2" w:rsidP="008F05F2">
      <w:pPr>
        <w:rPr>
          <w:rFonts w:ascii="Times New Roman" w:hAnsi="Times New Roman" w:cs="Times New Roman"/>
          <w:sz w:val="24"/>
          <w:szCs w:val="24"/>
        </w:rPr>
      </w:pPr>
    </w:p>
    <w:p w:rsidR="008F05F2" w:rsidRDefault="008F05F2" w:rsidP="008F05F2">
      <w:pPr>
        <w:rPr>
          <w:rFonts w:ascii="Times New Roman" w:hAnsi="Times New Roman" w:cs="Times New Roman"/>
          <w:sz w:val="24"/>
          <w:szCs w:val="24"/>
        </w:rPr>
      </w:pPr>
    </w:p>
    <w:p w:rsidR="00F537C3" w:rsidRDefault="00F537C3"/>
    <w:sectPr w:rsidR="00F5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2"/>
    <w:rsid w:val="0009013E"/>
    <w:rsid w:val="008F05F2"/>
    <w:rsid w:val="00F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B126-98F6-469E-A2A2-C2FD9AE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F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willieme</dc:creator>
  <cp:keywords/>
  <dc:description/>
  <cp:lastModifiedBy>marie-caroline willieme</cp:lastModifiedBy>
  <cp:revision>2</cp:revision>
  <dcterms:created xsi:type="dcterms:W3CDTF">2018-06-09T20:18:00Z</dcterms:created>
  <dcterms:modified xsi:type="dcterms:W3CDTF">2018-06-09T20:18:00Z</dcterms:modified>
</cp:coreProperties>
</file>